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line="254.40054545454552" w:lineRule="auto"/>
        <w:ind w:left="720" w:firstLine="0"/>
        <w:rPr>
          <w:rFonts w:ascii="Calibri" w:cs="Calibri" w:eastAsia="Calibri" w:hAnsi="Calibri"/>
          <w:b w:val="1"/>
          <w:color w:val="44546a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44546a"/>
          <w:sz w:val="28"/>
          <w:szCs w:val="28"/>
          <w:rtl w:val="0"/>
        </w:rPr>
        <w:t xml:space="preserve">Lista elementów które nie wchodzą w skład usługi montażu pompy</w:t>
      </w:r>
    </w:p>
    <w:p w:rsidR="00000000" w:rsidDel="00000000" w:rsidP="00000000" w:rsidRDefault="00000000" w:rsidRPr="00000000" w14:paraId="00000002">
      <w:pPr>
        <w:shd w:fill="ffffff" w:val="clear"/>
        <w:spacing w:line="360" w:lineRule="auto"/>
        <w:ind w:left="720" w:firstLine="0"/>
        <w:rPr>
          <w:rFonts w:ascii="Calibri" w:cs="Calibri" w:eastAsia="Calibri" w:hAnsi="Calibri"/>
          <w:b w:val="1"/>
          <w:color w:val="44546a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44546a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hd w:fill="ffffff" w:val="clear"/>
        <w:spacing w:line="360" w:lineRule="auto"/>
        <w:ind w:left="720" w:hanging="360"/>
        <w:rPr>
          <w:rFonts w:ascii="Calibri" w:cs="Calibri" w:eastAsia="Calibri" w:hAnsi="Calibri"/>
          <w:color w:val="44546a"/>
        </w:rPr>
      </w:pPr>
      <w:r w:rsidDel="00000000" w:rsidR="00000000" w:rsidRPr="00000000">
        <w:rPr>
          <w:rFonts w:ascii="Calibri" w:cs="Calibri" w:eastAsia="Calibri" w:hAnsi="Calibri"/>
          <w:color w:val="44546a"/>
          <w:rtl w:val="0"/>
        </w:rPr>
        <w:t xml:space="preserve">Nie realizujemy modernizacji instalacji CWU i CO. Wpinamy się w miejsce istniejącego źródła ciepła lub w przypadku nowego budownictwa w miejsce przygotowane do podłączenia pompy ciepła.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hd w:fill="ffffff" w:val="clear"/>
        <w:spacing w:line="360" w:lineRule="auto"/>
        <w:ind w:left="720" w:hanging="360"/>
        <w:rPr>
          <w:rFonts w:ascii="Calibri" w:cs="Calibri" w:eastAsia="Calibri" w:hAnsi="Calibri"/>
          <w:color w:val="44546a"/>
        </w:rPr>
      </w:pPr>
      <w:r w:rsidDel="00000000" w:rsidR="00000000" w:rsidRPr="00000000">
        <w:rPr>
          <w:rFonts w:ascii="Calibri" w:cs="Calibri" w:eastAsia="Calibri" w:hAnsi="Calibri"/>
          <w:color w:val="44546a"/>
          <w:rtl w:val="0"/>
        </w:rPr>
        <w:t xml:space="preserve">Nie ciągniemy kabli zasilających pompę ciepła w energię elektryczną powyżej 5 metrów do miejsca podłączenia pompy ciepła.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hd w:fill="ffffff" w:val="clear"/>
        <w:spacing w:line="360" w:lineRule="auto"/>
        <w:ind w:left="720" w:hanging="360"/>
        <w:rPr>
          <w:rFonts w:ascii="Calibri" w:cs="Calibri" w:eastAsia="Calibri" w:hAnsi="Calibri"/>
          <w:color w:val="44546a"/>
        </w:rPr>
      </w:pPr>
      <w:r w:rsidDel="00000000" w:rsidR="00000000" w:rsidRPr="00000000">
        <w:rPr>
          <w:rFonts w:ascii="Calibri" w:cs="Calibri" w:eastAsia="Calibri" w:hAnsi="Calibri"/>
          <w:color w:val="44546a"/>
          <w:rtl w:val="0"/>
        </w:rPr>
        <w:t xml:space="preserve">Nie budujemy postumentów, wylewek pod pompę ciepła. Pompa ustawiana jest w standardzie na podstawach betonowych i wibroizolatorach.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hd w:fill="ffffff" w:val="clear"/>
        <w:spacing w:line="360" w:lineRule="auto"/>
        <w:ind w:left="720" w:hanging="360"/>
        <w:rPr>
          <w:rFonts w:ascii="Calibri" w:cs="Calibri" w:eastAsia="Calibri" w:hAnsi="Calibri"/>
          <w:color w:val="44546a"/>
        </w:rPr>
      </w:pPr>
      <w:r w:rsidDel="00000000" w:rsidR="00000000" w:rsidRPr="00000000">
        <w:rPr>
          <w:rFonts w:ascii="Calibri" w:cs="Calibri" w:eastAsia="Calibri" w:hAnsi="Calibri"/>
          <w:color w:val="44546a"/>
          <w:rtl w:val="0"/>
        </w:rPr>
        <w:t xml:space="preserve">Nie robimy studni chłonnej na skropliny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hd w:fill="ffffff" w:val="clear"/>
        <w:spacing w:line="360" w:lineRule="auto"/>
        <w:ind w:left="720" w:hanging="360"/>
        <w:rPr>
          <w:rFonts w:ascii="Calibri" w:cs="Calibri" w:eastAsia="Calibri" w:hAnsi="Calibri"/>
          <w:color w:val="44546a"/>
        </w:rPr>
      </w:pPr>
      <w:r w:rsidDel="00000000" w:rsidR="00000000" w:rsidRPr="00000000">
        <w:rPr>
          <w:rFonts w:ascii="Calibri" w:cs="Calibri" w:eastAsia="Calibri" w:hAnsi="Calibri"/>
          <w:color w:val="44546a"/>
          <w:rtl w:val="0"/>
        </w:rPr>
        <w:t xml:space="preserve">Audyt realizujemy na podstawie dokumentacji technicznej, zdjęciowej. Wizję lokalną realizujemy tylko w szczególnych i uzasadnionych przypadkach.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hd w:fill="ffffff" w:val="clear"/>
        <w:spacing w:line="360" w:lineRule="auto"/>
        <w:ind w:left="720" w:hanging="360"/>
        <w:rPr>
          <w:rFonts w:ascii="Calibri" w:cs="Calibri" w:eastAsia="Calibri" w:hAnsi="Calibri"/>
          <w:color w:val="44546a"/>
        </w:rPr>
      </w:pPr>
      <w:r w:rsidDel="00000000" w:rsidR="00000000" w:rsidRPr="00000000">
        <w:rPr>
          <w:rFonts w:ascii="Calibri" w:cs="Calibri" w:eastAsia="Calibri" w:hAnsi="Calibri"/>
          <w:color w:val="44546a"/>
          <w:rtl w:val="0"/>
        </w:rPr>
        <w:t xml:space="preserve">Utylizacja pieca realizowana jest tylko w momencie zaznaczenia tej usługi w umowie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hd w:fill="ffffff" w:val="clear"/>
        <w:spacing w:line="360" w:lineRule="auto"/>
        <w:ind w:left="720" w:hanging="360"/>
        <w:rPr>
          <w:rFonts w:ascii="Calibri" w:cs="Calibri" w:eastAsia="Calibri" w:hAnsi="Calibri"/>
          <w:color w:val="44546a"/>
        </w:rPr>
      </w:pPr>
      <w:r w:rsidDel="00000000" w:rsidR="00000000" w:rsidRPr="00000000">
        <w:rPr>
          <w:rFonts w:ascii="Calibri" w:cs="Calibri" w:eastAsia="Calibri" w:hAnsi="Calibri"/>
          <w:color w:val="44546a"/>
          <w:rtl w:val="0"/>
        </w:rPr>
        <w:t xml:space="preserve">Maksymalna odległość jednostki zewnętrznej od miejsca wpięcia w instalację może wynosić maksymalnie 10 m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hd w:fill="ffffff" w:val="clear"/>
        <w:spacing w:line="360" w:lineRule="auto"/>
        <w:ind w:left="720" w:hanging="360"/>
        <w:rPr>
          <w:rFonts w:ascii="Calibri" w:cs="Calibri" w:eastAsia="Calibri" w:hAnsi="Calibri"/>
          <w:color w:val="44546a"/>
        </w:rPr>
      </w:pPr>
      <w:r w:rsidDel="00000000" w:rsidR="00000000" w:rsidRPr="00000000">
        <w:rPr>
          <w:rFonts w:ascii="Calibri" w:cs="Calibri" w:eastAsia="Calibri" w:hAnsi="Calibri"/>
          <w:color w:val="44546a"/>
          <w:rtl w:val="0"/>
        </w:rPr>
        <w:t xml:space="preserve">Nie realizujemy prac gruntowych i przekopów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hd w:fill="ffffff" w:val="clear"/>
        <w:spacing w:line="360" w:lineRule="auto"/>
        <w:ind w:left="720" w:hanging="360"/>
        <w:rPr>
          <w:rFonts w:ascii="Calibri" w:cs="Calibri" w:eastAsia="Calibri" w:hAnsi="Calibri"/>
          <w:color w:val="44546a"/>
        </w:rPr>
      </w:pPr>
      <w:r w:rsidDel="00000000" w:rsidR="00000000" w:rsidRPr="00000000">
        <w:rPr>
          <w:rFonts w:ascii="Calibri" w:cs="Calibri" w:eastAsia="Calibri" w:hAnsi="Calibri"/>
          <w:color w:val="44546a"/>
          <w:rtl w:val="0"/>
        </w:rPr>
        <w:t xml:space="preserve">Pompa może sterować maksymalnie 2 obiegami grzewczymi. (podłogówka, kaloryfery)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hd w:fill="ffffff" w:val="clear"/>
        <w:spacing w:line="360" w:lineRule="auto"/>
        <w:ind w:left="720" w:hanging="360"/>
        <w:rPr>
          <w:rFonts w:ascii="Calibri" w:cs="Calibri" w:eastAsia="Calibri" w:hAnsi="Calibri"/>
          <w:color w:val="44546a"/>
        </w:rPr>
      </w:pPr>
      <w:r w:rsidDel="00000000" w:rsidR="00000000" w:rsidRPr="00000000">
        <w:rPr>
          <w:rFonts w:ascii="Calibri" w:cs="Calibri" w:eastAsia="Calibri" w:hAnsi="Calibri"/>
          <w:color w:val="44546a"/>
          <w:rtl w:val="0"/>
        </w:rPr>
        <w:t xml:space="preserve">Jeżeli w umowie nie została zamieszczona informacja o zamówieniu grupy pompowej to w standardzie nie montujemy pomp obiegowych tylko wykorzystujemy pompy klienta lun pompę umieszczoną w pompie ciepła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hd w:fill="ffffff" w:val="clear"/>
        <w:spacing w:line="360" w:lineRule="auto"/>
        <w:ind w:left="720" w:hanging="360"/>
        <w:rPr>
          <w:rFonts w:ascii="Calibri" w:cs="Calibri" w:eastAsia="Calibri" w:hAnsi="Calibri"/>
          <w:color w:val="44546a"/>
        </w:rPr>
      </w:pPr>
      <w:r w:rsidDel="00000000" w:rsidR="00000000" w:rsidRPr="00000000">
        <w:rPr>
          <w:rFonts w:ascii="Calibri" w:cs="Calibri" w:eastAsia="Calibri" w:hAnsi="Calibri"/>
          <w:color w:val="44546a"/>
          <w:rtl w:val="0"/>
        </w:rPr>
        <w:t xml:space="preserve">Wszystkie kartony po urządzeniach zostają u klienta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hd w:fill="ffffff" w:val="clear"/>
        <w:spacing w:after="160" w:line="360" w:lineRule="auto"/>
        <w:ind w:left="720" w:hanging="360"/>
        <w:rPr>
          <w:rFonts w:ascii="Calibri" w:cs="Calibri" w:eastAsia="Calibri" w:hAnsi="Calibri"/>
          <w:color w:val="44546a"/>
        </w:rPr>
      </w:pPr>
      <w:r w:rsidDel="00000000" w:rsidR="00000000" w:rsidRPr="00000000">
        <w:rPr>
          <w:rFonts w:ascii="Calibri" w:cs="Calibri" w:eastAsia="Calibri" w:hAnsi="Calibri"/>
          <w:color w:val="44546a"/>
          <w:rtl w:val="0"/>
        </w:rPr>
        <w:t xml:space="preserve">Nie wywozimy i utylizujemy starych elementów instalacji (stary zasobnik na CWU itp.)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color w:val="222222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